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2C1105">
        <w:rPr>
          <w:rFonts w:ascii="Verdana" w:hAnsi="Verdana"/>
          <w:b/>
          <w:sz w:val="18"/>
          <w:szCs w:val="18"/>
        </w:rPr>
        <w:t>„</w:t>
      </w:r>
      <w:r w:rsidR="00507392" w:rsidRPr="00507392">
        <w:rPr>
          <w:rFonts w:ascii="Verdana" w:hAnsi="Verdana"/>
          <w:b/>
          <w:sz w:val="18"/>
          <w:szCs w:val="18"/>
        </w:rPr>
        <w:t>Údržba a opravy bytů u pozemních objektů SPS v obvodu OŘ Ostrava 2022/2023 - oblast Ostrava</w:t>
      </w:r>
      <w:bookmarkStart w:id="0" w:name="_GoBack"/>
      <w:bookmarkEnd w:id="0"/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0739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0739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50739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0739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0739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50739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50739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50739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50739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73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73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8A3E48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392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EE2ED5-4515-42BC-913C-EA3BDF9C0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2018-03-26T11:24:00Z</cp:lastPrinted>
  <dcterms:created xsi:type="dcterms:W3CDTF">2018-12-07T16:23:00Z</dcterms:created>
  <dcterms:modified xsi:type="dcterms:W3CDTF">2022-12-22T12:56:00Z</dcterms:modified>
</cp:coreProperties>
</file>